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5E3B2" w14:textId="77777777" w:rsidR="00EE7340" w:rsidRDefault="00EE7340" w:rsidP="00EE7340">
      <w:pPr>
        <w:jc w:val="center"/>
        <w:rPr>
          <w:b/>
          <w:sz w:val="44"/>
          <w:szCs w:val="44"/>
        </w:rPr>
      </w:pPr>
      <w:bookmarkStart w:id="0" w:name="_Hlk181959456"/>
      <w:r>
        <w:rPr>
          <w:b/>
          <w:sz w:val="44"/>
          <w:szCs w:val="44"/>
        </w:rPr>
        <w:t xml:space="preserve">Zjišťovací protokol </w:t>
      </w:r>
      <w:r w:rsidRPr="00AC2CB7">
        <w:rPr>
          <w:b/>
          <w:sz w:val="44"/>
          <w:szCs w:val="44"/>
        </w:rPr>
        <w:t xml:space="preserve"> </w:t>
      </w:r>
    </w:p>
    <w:p w14:paraId="473CF111" w14:textId="73CC67AE" w:rsidR="00EE7340" w:rsidRDefault="00EE7340" w:rsidP="00EE734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Mycí centrum pro mytí stolního nádobí – poz. G6</w:t>
      </w:r>
    </w:p>
    <w:p w14:paraId="07F8E502" w14:textId="76DD9875" w:rsidR="00EE7340" w:rsidRDefault="00EE7340" w:rsidP="00EE7340">
      <w:pPr>
        <w:jc w:val="center"/>
        <w:rPr>
          <w:b/>
          <w:sz w:val="44"/>
          <w:szCs w:val="44"/>
        </w:rPr>
      </w:pPr>
      <w:bookmarkStart w:id="1" w:name="_Hlk181959006"/>
      <w:r w:rsidRPr="00AC2CB7">
        <w:rPr>
          <w:b/>
          <w:sz w:val="44"/>
          <w:szCs w:val="44"/>
        </w:rPr>
        <w:t>akce</w:t>
      </w:r>
      <w:r>
        <w:rPr>
          <w:b/>
          <w:sz w:val="44"/>
          <w:szCs w:val="44"/>
        </w:rPr>
        <w:t>:</w:t>
      </w:r>
      <w:r w:rsidRPr="00AC2CB7">
        <w:rPr>
          <w:b/>
          <w:sz w:val="44"/>
          <w:szCs w:val="44"/>
        </w:rPr>
        <w:t xml:space="preserve"> </w:t>
      </w:r>
      <w:bookmarkStart w:id="2" w:name="_Hlk181959413"/>
      <w:r w:rsidR="0052328C" w:rsidRPr="0052328C">
        <w:rPr>
          <w:rFonts w:ascii="Century Gothic" w:hAnsi="Century Gothic"/>
          <w:b/>
          <w:bCs/>
          <w:caps/>
          <w:sz w:val="44"/>
          <w:szCs w:val="44"/>
        </w:rPr>
        <w:t>modernizace kuchyně ZŠ a mš ŽIROVNICE</w:t>
      </w:r>
    </w:p>
    <w:bookmarkEnd w:id="0"/>
    <w:bookmarkEnd w:id="1"/>
    <w:bookmarkEnd w:id="2"/>
    <w:p w14:paraId="0451EEE2" w14:textId="77777777" w:rsidR="00DE6719" w:rsidRDefault="00DE6719" w:rsidP="00DE6719">
      <w:pPr>
        <w:spacing w:after="120"/>
        <w:jc w:val="both"/>
        <w:rPr>
          <w:rFonts w:ascii="Cambria" w:hAnsi="Cambria"/>
          <w:sz w:val="22"/>
          <w:szCs w:val="22"/>
        </w:rPr>
      </w:pPr>
    </w:p>
    <w:p w14:paraId="564611C4" w14:textId="77777777" w:rsidR="00DE6719" w:rsidRPr="008E55FC" w:rsidRDefault="00DE6719" w:rsidP="00DE6719">
      <w:pPr>
        <w:spacing w:after="120"/>
        <w:jc w:val="both"/>
        <w:rPr>
          <w:rFonts w:ascii="Cambria" w:hAnsi="Cambria"/>
        </w:rPr>
      </w:pPr>
      <w:r w:rsidRPr="008E55FC">
        <w:rPr>
          <w:rFonts w:ascii="Cambria" w:hAnsi="Cambria"/>
        </w:rPr>
        <w:t>Zadavatel určuje účastníkům níže uvedené technické standardy</w:t>
      </w:r>
      <w:r>
        <w:rPr>
          <w:rFonts w:ascii="Cambria" w:hAnsi="Cambria"/>
        </w:rPr>
        <w:t xml:space="preserve"> gastronomického zařízení</w:t>
      </w:r>
      <w:r w:rsidRPr="008E55FC">
        <w:rPr>
          <w:rFonts w:ascii="Cambria" w:hAnsi="Cambria"/>
        </w:rPr>
        <w:t>.</w:t>
      </w:r>
    </w:p>
    <w:p w14:paraId="592478D9" w14:textId="77777777" w:rsidR="00DE6719" w:rsidRPr="008E55FC" w:rsidRDefault="00DE6719" w:rsidP="00DE6719">
      <w:pPr>
        <w:spacing w:after="120"/>
        <w:jc w:val="both"/>
        <w:rPr>
          <w:rFonts w:ascii="Cambria" w:hAnsi="Cambria"/>
          <w:b/>
          <w:bCs/>
        </w:rPr>
      </w:pPr>
      <w:r w:rsidRPr="008E55FC">
        <w:rPr>
          <w:rFonts w:ascii="Cambria" w:hAnsi="Cambria"/>
        </w:rPr>
        <w:t xml:space="preserve">Zadavatel technickými standardy vymezuje charakteristiku poptávaného předmětu plnění, tj. </w:t>
      </w:r>
      <w:r w:rsidRPr="008E55FC">
        <w:rPr>
          <w:rFonts w:ascii="Cambria" w:hAnsi="Cambria"/>
          <w:b/>
          <w:bCs/>
        </w:rPr>
        <w:t>minimální</w:t>
      </w:r>
      <w:r w:rsidRPr="008E55FC">
        <w:rPr>
          <w:rFonts w:ascii="Cambria" w:hAnsi="Cambria"/>
        </w:rPr>
        <w:t xml:space="preserve"> technické parametry, které </w:t>
      </w:r>
      <w:r w:rsidRPr="008E55FC">
        <w:rPr>
          <w:rFonts w:ascii="Cambria" w:hAnsi="Cambria"/>
          <w:b/>
          <w:bCs/>
        </w:rPr>
        <w:t>musí splňovat nabízený předmět plnění</w:t>
      </w:r>
      <w:r w:rsidRPr="008E55FC">
        <w:rPr>
          <w:rFonts w:ascii="Cambria" w:hAnsi="Cambria"/>
        </w:rPr>
        <w:t xml:space="preserve"> uchazečů. V případě, že uchazeč nabídne předmět plnění, který nebude splňovat kterýkoliv z parametrů, </w:t>
      </w:r>
      <w:r w:rsidRPr="008E55FC">
        <w:rPr>
          <w:rFonts w:ascii="Cambria" w:hAnsi="Cambria"/>
          <w:b/>
          <w:bCs/>
        </w:rPr>
        <w:t>bude vyloučen z</w:t>
      </w:r>
      <w:r>
        <w:rPr>
          <w:rFonts w:ascii="Cambria" w:hAnsi="Cambria"/>
          <w:b/>
          <w:bCs/>
        </w:rPr>
        <w:t>e zadávacího</w:t>
      </w:r>
      <w:r w:rsidRPr="008E55FC">
        <w:rPr>
          <w:rFonts w:ascii="Cambria" w:hAnsi="Cambria"/>
          <w:b/>
          <w:bCs/>
        </w:rPr>
        <w:t xml:space="preserve"> řízení z důvodu nesplnění zadávacích podmínek.</w:t>
      </w:r>
    </w:p>
    <w:p w14:paraId="673D0534" w14:textId="4E4B5BF3" w:rsidR="00DE6719" w:rsidRPr="008E55FC" w:rsidRDefault="00DE6719" w:rsidP="00DE6719">
      <w:pPr>
        <w:jc w:val="both"/>
        <w:rPr>
          <w:rFonts w:ascii="Cambria" w:hAnsi="Cambria"/>
          <w:color w:val="FF0000"/>
          <w:shd w:val="clear" w:color="auto" w:fill="FFFFFF"/>
        </w:rPr>
      </w:pPr>
      <w:r w:rsidRPr="008E55FC">
        <w:rPr>
          <w:rFonts w:ascii="Cambria" w:hAnsi="Cambria"/>
        </w:rPr>
        <w:t xml:space="preserve">Účastník je povinen vyplnit </w:t>
      </w:r>
      <w:r w:rsidRPr="008E55FC">
        <w:rPr>
          <w:rFonts w:ascii="Cambria" w:hAnsi="Cambria"/>
          <w:b/>
          <w:bCs/>
          <w:highlight w:val="yellow"/>
        </w:rPr>
        <w:t>žlutě podbarvené buňky</w:t>
      </w:r>
      <w:r w:rsidRPr="008E55FC">
        <w:rPr>
          <w:rFonts w:ascii="Cambria" w:hAnsi="Cambria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8E55FC">
        <w:rPr>
          <w:rFonts w:ascii="Cambria" w:hAnsi="Cambria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</w:t>
      </w:r>
      <w:r>
        <w:rPr>
          <w:rFonts w:ascii="Cambria" w:hAnsi="Cambria"/>
          <w:b/>
          <w:bCs/>
        </w:rPr>
        <w:t xml:space="preserve"> a zároveň tato situace nebude zadavateli v rámci ust. § 46 ZZVZ vysvětlena, </w:t>
      </w:r>
      <w:r w:rsidRPr="008E55FC">
        <w:rPr>
          <w:rFonts w:ascii="Cambria" w:hAnsi="Cambria"/>
          <w:b/>
          <w:bCs/>
        </w:rPr>
        <w:t xml:space="preserve">bude </w:t>
      </w:r>
      <w:r>
        <w:rPr>
          <w:rFonts w:ascii="Cambria" w:hAnsi="Cambria"/>
          <w:b/>
          <w:bCs/>
        </w:rPr>
        <w:t xml:space="preserve">takový účastník </w:t>
      </w:r>
      <w:r w:rsidRPr="008E55FC">
        <w:rPr>
          <w:rFonts w:ascii="Cambria" w:hAnsi="Cambria"/>
          <w:b/>
          <w:bCs/>
        </w:rPr>
        <w:t>vyloučen pro nesplnění zadávacích podmínek.</w:t>
      </w:r>
      <w:r w:rsidRPr="008E55FC">
        <w:rPr>
          <w:rFonts w:ascii="Cambria" w:hAnsi="Cambria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8E55FC">
        <w:rPr>
          <w:rFonts w:ascii="Cambria" w:hAnsi="Cambria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8E55FC">
        <w:rPr>
          <w:rFonts w:ascii="Cambria" w:hAnsi="Cambria"/>
          <w:b/>
          <w:bCs/>
          <w:color w:val="FF0000"/>
          <w:u w:val="single"/>
        </w:rPr>
        <w:t>závazné</w:t>
      </w:r>
      <w:r w:rsidRPr="008E55FC">
        <w:rPr>
          <w:rFonts w:ascii="Cambria" w:hAnsi="Cambria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2AFD9D12" w14:textId="77777777" w:rsidR="00DE6719" w:rsidRDefault="00DE6719" w:rsidP="00DE6719">
      <w:pPr>
        <w:spacing w:after="120"/>
        <w:jc w:val="both"/>
        <w:rPr>
          <w:rFonts w:asciiTheme="majorHAnsi" w:hAnsiTheme="majorHAnsi"/>
          <w:bCs/>
        </w:rPr>
      </w:pPr>
    </w:p>
    <w:p w14:paraId="01924308" w14:textId="77777777" w:rsidR="00F238CE" w:rsidRDefault="00F238CE" w:rsidP="00F238CE">
      <w:pPr>
        <w:rPr>
          <w:b/>
          <w:sz w:val="22"/>
          <w:szCs w:val="22"/>
        </w:rPr>
      </w:pPr>
      <w:r w:rsidRPr="008E55FC">
        <w:rPr>
          <w:rFonts w:asciiTheme="majorHAnsi" w:hAnsiTheme="majorHAnsi"/>
          <w:bCs/>
        </w:rPr>
        <w:t>Součástí cenové nabídky účastníka bud</w:t>
      </w:r>
      <w:r>
        <w:rPr>
          <w:rFonts w:asciiTheme="majorHAnsi" w:hAnsiTheme="majorHAnsi"/>
          <w:bCs/>
        </w:rPr>
        <w:t>e</w:t>
      </w:r>
      <w:r w:rsidRPr="008E55FC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také </w:t>
      </w:r>
      <w:r w:rsidRPr="00E8139C">
        <w:rPr>
          <w:rFonts w:asciiTheme="majorHAnsi" w:hAnsiTheme="majorHAnsi"/>
          <w:bCs/>
        </w:rPr>
        <w:t xml:space="preserve">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>
        <w:rPr>
          <w:rFonts w:asciiTheme="majorHAnsi" w:hAnsiTheme="majorHAnsi"/>
          <w:bCs/>
        </w:rPr>
        <w:t>v tomto zjišťovacím protokolu</w:t>
      </w:r>
      <w:r w:rsidRPr="00E8139C">
        <w:rPr>
          <w:rFonts w:asciiTheme="majorHAnsi" w:hAnsiTheme="majorHAnsi"/>
          <w:bCs/>
        </w:rPr>
        <w:t>. V případě nedoložení požadovaných dokumentů bude nabídka uchazeče vyřazena.</w:t>
      </w:r>
      <w:r>
        <w:rPr>
          <w:b/>
          <w:sz w:val="22"/>
          <w:szCs w:val="22"/>
        </w:rPr>
        <w:t xml:space="preserve">          </w:t>
      </w:r>
    </w:p>
    <w:p w14:paraId="2B853DDC" w14:textId="77777777" w:rsidR="00443F90" w:rsidRDefault="00443F90" w:rsidP="008474CC">
      <w:pPr>
        <w:rPr>
          <w:b/>
          <w:sz w:val="22"/>
          <w:szCs w:val="22"/>
        </w:rPr>
      </w:pPr>
    </w:p>
    <w:p w14:paraId="6DDE6579" w14:textId="77777777" w:rsidR="007C54EB" w:rsidRDefault="007C54EB" w:rsidP="008474CC">
      <w:pPr>
        <w:rPr>
          <w:b/>
          <w:sz w:val="22"/>
          <w:szCs w:val="22"/>
        </w:rPr>
      </w:pPr>
    </w:p>
    <w:tbl>
      <w:tblPr>
        <w:tblW w:w="9700" w:type="dxa"/>
        <w:tblInd w:w="-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1"/>
        <w:gridCol w:w="2406"/>
        <w:gridCol w:w="1449"/>
        <w:gridCol w:w="3034"/>
      </w:tblGrid>
      <w:tr w:rsidR="001A22C3" w14:paraId="2FB0D4B4" w14:textId="77777777" w:rsidTr="005F6F5B">
        <w:trPr>
          <w:trHeight w:val="488"/>
        </w:trPr>
        <w:tc>
          <w:tcPr>
            <w:tcW w:w="97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7672DDB8" w14:textId="2408E652" w:rsidR="001A22C3" w:rsidRDefault="00EE7340" w:rsidP="003F55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>MYCÍ CENTRUM</w:t>
            </w:r>
            <w:r w:rsidR="001A22C3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PRO MYTÍ STOLNÍHO NÁDOBÍ </w:t>
            </w:r>
            <w:r w:rsidR="001A22C3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- POZ.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G6</w:t>
            </w:r>
          </w:p>
        </w:tc>
      </w:tr>
      <w:tr w:rsidR="001A22C3" w14:paraId="0C2884E3" w14:textId="77777777" w:rsidTr="005F6F5B">
        <w:trPr>
          <w:trHeight w:val="488"/>
        </w:trPr>
        <w:tc>
          <w:tcPr>
            <w:tcW w:w="97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CD6C8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1A22C3" w14:paraId="597AA689" w14:textId="77777777" w:rsidTr="005F6F5B">
        <w:trPr>
          <w:trHeight w:val="488"/>
        </w:trPr>
        <w:tc>
          <w:tcPr>
            <w:tcW w:w="97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7E9DDC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1A22C3" w14:paraId="086E7C16" w14:textId="77777777" w:rsidTr="005F6F5B">
        <w:trPr>
          <w:trHeight w:val="300"/>
        </w:trPr>
        <w:tc>
          <w:tcPr>
            <w:tcW w:w="52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153B6A7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44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392F931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1A22C3" w14:paraId="2A60A9A2" w14:textId="77777777" w:rsidTr="005F6F5B">
        <w:trPr>
          <w:trHeight w:val="315"/>
        </w:trPr>
        <w:tc>
          <w:tcPr>
            <w:tcW w:w="52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AFCB6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4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D85BF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22C3" w14:paraId="16A2AED4" w14:textId="77777777" w:rsidTr="005F6F5B">
        <w:trPr>
          <w:trHeight w:val="300"/>
        </w:trPr>
        <w:tc>
          <w:tcPr>
            <w:tcW w:w="52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9587D00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44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2C04EFB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1A22C3" w14:paraId="0A57AB28" w14:textId="77777777" w:rsidTr="005F6F5B">
        <w:trPr>
          <w:trHeight w:val="315"/>
        </w:trPr>
        <w:tc>
          <w:tcPr>
            <w:tcW w:w="52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9C4F7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4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A642A6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22C3" w14:paraId="3F0F8A7C" w14:textId="77777777" w:rsidTr="005F6F5B">
        <w:trPr>
          <w:trHeight w:val="300"/>
        </w:trPr>
        <w:tc>
          <w:tcPr>
            <w:tcW w:w="2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604DD0A1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24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449AC0C" w14:textId="77777777" w:rsidR="001A22C3" w:rsidRDefault="001A22C3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395A0FFE" w14:textId="77777777" w:rsidR="001A22C3" w:rsidRDefault="001A22C3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3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F244FA0" w14:textId="77777777" w:rsidR="001A22C3" w:rsidRDefault="001A22C3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1A22C3" w14:paraId="63819446" w14:textId="77777777" w:rsidTr="005F6F5B">
        <w:trPr>
          <w:trHeight w:val="315"/>
        </w:trPr>
        <w:tc>
          <w:tcPr>
            <w:tcW w:w="2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409D53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E050AC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38FF5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669B2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E7340" w:rsidRPr="001A22C3" w14:paraId="4B79DC79" w14:textId="77777777" w:rsidTr="006F5F3F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  <w:hideMark/>
          </w:tcPr>
          <w:p w14:paraId="7D222D9F" w14:textId="41646775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mycí centrum  na mytí stolního nádobí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33D380E" w14:textId="4A8F239F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E9C3E55" w14:textId="3C9AC269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B104D7F" w14:textId="76242C2F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64737480" w14:textId="77777777" w:rsidTr="006B522F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7ED8B04D" w14:textId="036A051E" w:rsidR="00EE7340" w:rsidRPr="00F1211D" w:rsidRDefault="00EE7340" w:rsidP="00EE73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rozměr koše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9F063FF" w14:textId="15530A58" w:rsidR="00EE7340" w:rsidRPr="001A22C3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min. 500x500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639085F" w14:textId="5F8B033A" w:rsidR="00EE7340" w:rsidRPr="001A22C3" w:rsidRDefault="006F5F3F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5032372" w14:textId="77777777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2C7A8315" w14:textId="77777777" w:rsidTr="006B522F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EEEB282" w14:textId="2DC09F85" w:rsidR="00EE7340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kapacita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mycího centra na 1 cyklus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6431E2A" w14:textId="51B48B14" w:rsidR="00EE7340" w:rsidRPr="001A22C3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min. 2x koš 500 x 500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7E8EB2D" w14:textId="16486F56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D9306D9" w14:textId="64C00746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31E480A8" w14:textId="77777777" w:rsidTr="006B522F">
        <w:trPr>
          <w:trHeight w:val="41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1D0BF7E8" w14:textId="0A16E32F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Provedení s dvojitým oplachem využivající odpadním vody z přídavné nádrže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F3252F9" w14:textId="2B162B10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8A61689" w14:textId="0C7EC601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6BB7E2F" w14:textId="35E4008A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0F52A068" w14:textId="77777777" w:rsidTr="00EE7340">
        <w:trPr>
          <w:trHeight w:val="1036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6286D9F" w14:textId="78ED92F7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funkce  automatického předmývání   bez nutnosti manuálního předmývaní či předoplachování v dřezu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8023643" w14:textId="4D2BFA27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7E8AFD0" w14:textId="2B287DB7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4AD81A1" w14:textId="06F58E7F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45796B59" w14:textId="77777777" w:rsidTr="00EE7340">
        <w:trPr>
          <w:trHeight w:val="402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FE081FB" w14:textId="6CEDAE2F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Maximální spotřeba</w:t>
            </w: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05A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vody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u</w:t>
            </w: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vedená spotřeba je vč. vody na předmytí koše s nádobím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2E76FF9" w14:textId="25B50E9C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max. spotřeba vody 1,4 litr na 1 mycí cyklus / 1 koš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3BF6B9D" w14:textId="2DFE3756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1903CCD" w14:textId="156841E1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767D5627" w14:textId="77777777" w:rsidTr="00EE7340">
        <w:trPr>
          <w:trHeight w:val="40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E181E4E" w14:textId="18447F78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dvojité opláštění stroje - tepelná a hluková izolace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E4F8288" w14:textId="16DAE208" w:rsidR="00EE7340" w:rsidRPr="00575B0A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B4F8056" w14:textId="661E12AA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3FB306C" w14:textId="5BB420DD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0838F4F0" w14:textId="77777777" w:rsidTr="00EE7340">
        <w:trPr>
          <w:trHeight w:val="82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415F1BD7" w14:textId="77E62123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odtékající odpadní voda připojena na automatickou předmycí zónu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8BBE2BD" w14:textId="52923EFD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AF6727B" w14:textId="4F8752BD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B92C268" w14:textId="285DAD1B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23007814" w14:textId="77777777" w:rsidTr="00EE7340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C1956E9" w14:textId="1FC1D781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vstupní výška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327D334" w14:textId="6A7544AE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min. 400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9DE5252" w14:textId="2FD8B8BB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1090B3A" w14:textId="2CC6B116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406E8A0E" w14:textId="77777777" w:rsidTr="00EE7340">
        <w:trPr>
          <w:trHeight w:val="812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40B6018" w14:textId="5E6F4E87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připojení na studenou vodu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37267D7" w14:textId="6F2488ED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70664E4" w14:textId="67A5DDE9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B596B19" w14:textId="5D846F62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710BF3E3" w14:textId="77777777" w:rsidTr="00EE7340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BB30B1B" w14:textId="50366332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Počet programů pro mytí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EBE0AB6" w14:textId="51884410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min. 3x mycí program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BADC45A" w14:textId="73A7FDEA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452A18B" w14:textId="3CB1ED00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6D2CDF26" w14:textId="77777777" w:rsidTr="00EE7340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7298339D" w14:textId="33DCD117" w:rsidR="00EE7340" w:rsidRPr="00BF1DE2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individuální nastavení mycího a oplachového času pro každý program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400FA75" w14:textId="394E4183" w:rsidR="00EE7340" w:rsidRPr="00575B0A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4952E0D" w14:textId="0A34167C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147081" w14:textId="10DDF025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44A9B0BB" w14:textId="77777777" w:rsidTr="006B522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A95DC9D" w14:textId="7BB03015" w:rsidR="00EE7340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individuální nastavení teploty mytí a teploty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oplachové vody na každý program,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23D6C32" w14:textId="3131807A" w:rsidR="00EE7340" w:rsidRPr="000E5097" w:rsidRDefault="00EE7340" w:rsidP="00EE7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96C88FD" w14:textId="531AA30F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D02F0B" w14:textId="2D52786F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768C7F1F" w14:textId="77777777" w:rsidTr="006B522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CF1FA3F" w14:textId="345A1AC1" w:rsidR="00EE7340" w:rsidRDefault="00EE7340" w:rsidP="00EE73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samočistící sanitační proces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 mycí zóně </w:t>
            </w: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v závěru při vypnutí stroje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A1A3BAC" w14:textId="7FC130D5" w:rsidR="00EE7340" w:rsidRPr="001A22C3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7007D4" w14:textId="317B499A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3E941C3" w14:textId="4FE30E9E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743418A2" w14:textId="77777777" w:rsidTr="006B522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25FF1469" w14:textId="1D770FFA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robustní celonerezové provedení včetně mycích ramen a sít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5BED244" w14:textId="7BACA6BC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495578A" w14:textId="29856DFD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04C24FF" w14:textId="54B4AA80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56526135" w14:textId="77777777" w:rsidTr="006B522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23A06BB" w14:textId="70A327A1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hluboce tažená nádrž zamezující tvorbě pěny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7211FC2" w14:textId="3E344E63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CC1790" w14:textId="77B01264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B0D117" w14:textId="31FDC7F1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67232DDB" w14:textId="77777777" w:rsidTr="006B522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40333B75" w14:textId="7C39AF65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příkon bojleru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87CCFB3" w14:textId="4C0AAA6E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min. 6 kW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738B17D" w14:textId="503917CD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4FDC960" w14:textId="6FEC416A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35F348EB" w14:textId="77777777" w:rsidTr="005E682E">
        <w:trPr>
          <w:trHeight w:val="43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CC8ED37" w14:textId="3C2D95D5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diagnostické funkce stroje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3413A2F" w14:textId="3BD9DA9B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86209CC" w14:textId="2FA43810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1EA02A" w14:textId="559669AE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10501B64" w14:textId="77777777" w:rsidTr="005E682E">
        <w:trPr>
          <w:trHeight w:val="51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7D64AC91" w14:textId="1E3DEB44" w:rsidR="00EE7340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ukládání HACCP dat a tvorba reportů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A3D2965" w14:textId="48776439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769BEC4" w14:textId="274CB45A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EC82C15" w14:textId="066120E4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778D85FF" w14:textId="77777777" w:rsidTr="006B522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32AE9D61" w14:textId="225DA4EC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zabudovaný dávkovač mycího prostředku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FD85F90" w14:textId="7D8CAAFA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AD70289" w14:textId="18883055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58918EA" w14:textId="573774C9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65D24469" w14:textId="77777777" w:rsidTr="006B522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7912C51E" w14:textId="5C77A523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zabudovaný dávkovač oplachového prostředku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0211B57" w14:textId="75071B16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122B3CA" w14:textId="2CA6FFFF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B584EC2" w14:textId="05883870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7340" w:rsidRPr="001A22C3" w14:paraId="486E2B9D" w14:textId="77777777" w:rsidTr="00EE7340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18F42760" w14:textId="2A92AAD3" w:rsidR="00EE7340" w:rsidRPr="00BF1DE2" w:rsidRDefault="00EE7340" w:rsidP="00EE7340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výkon čerpadla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997567A" w14:textId="57B019F9" w:rsidR="00EE7340" w:rsidRPr="00BF1DE2" w:rsidRDefault="00EE7340" w:rsidP="00EE734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min.  2 x 0,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</w:t>
            </w: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kW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DD86E5" w14:textId="19E13D93" w:rsidR="00EE7340" w:rsidRPr="001A22C3" w:rsidRDefault="00EE7340" w:rsidP="00EE73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68CF3B4" w14:textId="55E9C600" w:rsidR="00EE7340" w:rsidRPr="001A22C3" w:rsidRDefault="00EE7340" w:rsidP="00EE73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5F3F" w:rsidRPr="001A22C3" w14:paraId="085B8385" w14:textId="77777777" w:rsidTr="004426F8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D180D67" w14:textId="3032A4C3" w:rsidR="006F5F3F" w:rsidRPr="00F1211D" w:rsidRDefault="006F5F3F" w:rsidP="006F5F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Zajištění servisu k zařízení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C718A9" w14:textId="21E7A662" w:rsidR="006F5F3F" w:rsidRPr="00F1211D" w:rsidRDefault="006F5F3F" w:rsidP="006F5F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0472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ertifikát musí být vystavený na jméno uchazeče a musí být vystavený přímo výrobcem nebo oficiálním dovozcem daného zařízen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í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709E8FB" w14:textId="4EE6B366" w:rsidR="006F5F3F" w:rsidRPr="001A22C3" w:rsidRDefault="006F5F3F" w:rsidP="006F5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23BBA01" w14:textId="045DD960" w:rsidR="006F5F3F" w:rsidRPr="001A22C3" w:rsidRDefault="006F5F3F" w:rsidP="006F5F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5F3F" w:rsidRPr="001A22C3" w14:paraId="6341B5AB" w14:textId="77777777" w:rsidTr="005E682E">
        <w:trPr>
          <w:trHeight w:val="351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5CBDA65D" w14:textId="40CAD810" w:rsidR="006F5F3F" w:rsidRPr="00BF1DE2" w:rsidRDefault="006F5F3F" w:rsidP="006F5F3F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objem nádrže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2A42D5A" w14:textId="40CFA392" w:rsidR="006F5F3F" w:rsidRPr="00BF1DE2" w:rsidRDefault="006F5F3F" w:rsidP="006F5F3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min. 80 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F6CCCC2" w14:textId="78C2F5FF" w:rsidR="006F5F3F" w:rsidRPr="001A22C3" w:rsidRDefault="006F5F3F" w:rsidP="006F5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BF7FA15" w14:textId="1F68F684" w:rsidR="006F5F3F" w:rsidRPr="001A22C3" w:rsidRDefault="006F5F3F" w:rsidP="006F5F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5F3F" w:rsidRPr="001A22C3" w14:paraId="4FB831A3" w14:textId="77777777" w:rsidTr="00EE7340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18A0F106" w14:textId="20775399" w:rsidR="006F5F3F" w:rsidRPr="00BF1DE2" w:rsidRDefault="006F5F3F" w:rsidP="006F5F3F">
            <w:pPr>
              <w:rPr>
                <w:b/>
                <w:bCs/>
                <w:sz w:val="20"/>
                <w:szCs w:val="20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objem nádrže pro konečný oplach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14B2E4C" w14:textId="1CCED805" w:rsidR="006F5F3F" w:rsidRPr="00BF1DE2" w:rsidRDefault="006F5F3F" w:rsidP="006F5F3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min. 5,5 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3BFF82" w14:textId="4641FD93" w:rsidR="006F5F3F" w:rsidRPr="001A22C3" w:rsidRDefault="006F5F3F" w:rsidP="006F5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C61FA0" w14:textId="18C5FA1A" w:rsidR="006F5F3F" w:rsidRPr="001A22C3" w:rsidRDefault="006F5F3F" w:rsidP="006F5F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5F3F" w:rsidRPr="001A22C3" w14:paraId="465AC397" w14:textId="77777777" w:rsidTr="00EE7340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3FA0ECA1" w14:textId="61CE658E" w:rsidR="006F5F3F" w:rsidRPr="00BF1DE2" w:rsidRDefault="00F238CE" w:rsidP="006F5F3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6F5F3F"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apacita my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cího centra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BA2C53E" w14:textId="4CD6DD9D" w:rsidR="006F5F3F" w:rsidRPr="00BF1DE2" w:rsidRDefault="006F5F3F" w:rsidP="006F5F3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F1211D">
              <w:rPr>
                <w:rFonts w:ascii="Arial" w:hAnsi="Arial" w:cs="Arial"/>
                <w:b/>
                <w:bCs/>
                <w:sz w:val="20"/>
                <w:szCs w:val="20"/>
              </w:rPr>
              <w:t>0 košů / hod.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758C73" w14:textId="6A00B9D5" w:rsidR="006F5F3F" w:rsidRPr="001A22C3" w:rsidRDefault="006F5F3F" w:rsidP="006F5F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E9A0912" w14:textId="7E186A3E" w:rsidR="006F5F3F" w:rsidRPr="001A22C3" w:rsidRDefault="006F5F3F" w:rsidP="006F5F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238CE" w:rsidRPr="001A22C3" w14:paraId="75728DAF" w14:textId="77777777" w:rsidTr="00695A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7E212954" w14:textId="10F5AF85" w:rsidR="00F238CE" w:rsidRDefault="00F238CE" w:rsidP="00F238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611B">
              <w:rPr>
                <w:b/>
                <w:bCs/>
                <w:sz w:val="20"/>
                <w:szCs w:val="20"/>
              </w:rPr>
              <w:t xml:space="preserve">Příprava pro </w:t>
            </w:r>
            <w:r>
              <w:rPr>
                <w:b/>
                <w:bCs/>
                <w:sz w:val="20"/>
                <w:szCs w:val="20"/>
              </w:rPr>
              <w:t xml:space="preserve">možnost budoucího </w:t>
            </w:r>
            <w:r w:rsidRPr="002B611B">
              <w:rPr>
                <w:b/>
                <w:bCs/>
                <w:sz w:val="20"/>
                <w:szCs w:val="20"/>
              </w:rPr>
              <w:t>napojení dle normy DIN18875 na systém kontroly odběrového maxima energie a redukci odběrových špiček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3B86A8" w14:textId="77D68917" w:rsidR="00F238CE" w:rsidRPr="00F1211D" w:rsidRDefault="00F238CE" w:rsidP="00F238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BA9C0B5" w14:textId="7C563E4C" w:rsidR="00F238CE" w:rsidRPr="001A22C3" w:rsidRDefault="00F238CE" w:rsidP="00F238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A52CC41" w14:textId="77777777" w:rsidR="00F238CE" w:rsidRPr="001A22C3" w:rsidRDefault="00F238CE" w:rsidP="00F238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E682E" w:rsidRPr="001A22C3" w14:paraId="284659F1" w14:textId="77777777" w:rsidTr="00695A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57F5C528" w14:textId="37941C42" w:rsidR="005E682E" w:rsidRPr="002B611B" w:rsidRDefault="005E682E" w:rsidP="005E68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Součástí myčky </w:t>
            </w:r>
            <w:r w:rsidRPr="005E682E">
              <w:rPr>
                <w:b/>
                <w:bCs/>
                <w:sz w:val="20"/>
                <w:szCs w:val="20"/>
              </w:rPr>
              <w:t xml:space="preserve">kondenzační jednotka - rekuperátor tepla z odpadní páry umožňující předehřátí vstupní vody odpadní párou z mycího cyklu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99663A" w14:textId="5A531CA3" w:rsidR="005E682E" w:rsidRDefault="005E682E" w:rsidP="005E68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9F3789E" w14:textId="417E7AC6" w:rsidR="005E682E" w:rsidRPr="00C50220" w:rsidRDefault="005E682E" w:rsidP="005E68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C670C0E" w14:textId="77777777" w:rsidR="005E682E" w:rsidRPr="001A22C3" w:rsidRDefault="005E682E" w:rsidP="005E68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C3EB782" w14:textId="23F23D5F" w:rsidR="00CF0BC2" w:rsidRDefault="00CF0BC2" w:rsidP="00780EA2">
      <w:pPr>
        <w:spacing w:before="120"/>
        <w:jc w:val="both"/>
        <w:rPr>
          <w:i/>
          <w:sz w:val="20"/>
        </w:rPr>
      </w:pPr>
    </w:p>
    <w:p w14:paraId="16CE5A33" w14:textId="77777777" w:rsidR="005F6F5B" w:rsidRDefault="005F6F5B" w:rsidP="00780EA2">
      <w:pPr>
        <w:spacing w:before="120"/>
        <w:jc w:val="both"/>
        <w:rPr>
          <w:i/>
          <w:sz w:val="20"/>
        </w:rPr>
      </w:pPr>
    </w:p>
    <w:p w14:paraId="325FCA64" w14:textId="77777777" w:rsidR="005F6F5B" w:rsidRDefault="005F6F5B" w:rsidP="00780EA2">
      <w:pPr>
        <w:spacing w:before="120"/>
        <w:jc w:val="both"/>
        <w:rPr>
          <w:i/>
          <w:sz w:val="20"/>
        </w:rPr>
      </w:pPr>
    </w:p>
    <w:sectPr w:rsidR="005F6F5B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606C" w14:textId="77777777" w:rsidR="006164A9" w:rsidRDefault="006164A9" w:rsidP="00002A59">
      <w:r>
        <w:separator/>
      </w:r>
    </w:p>
  </w:endnote>
  <w:endnote w:type="continuationSeparator" w:id="0">
    <w:p w14:paraId="2350BD6A" w14:textId="77777777" w:rsidR="006164A9" w:rsidRDefault="006164A9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6EC8" w14:textId="77777777" w:rsidR="006164A9" w:rsidRDefault="006164A9" w:rsidP="00002A59">
      <w:r>
        <w:separator/>
      </w:r>
    </w:p>
  </w:footnote>
  <w:footnote w:type="continuationSeparator" w:id="0">
    <w:p w14:paraId="0C559358" w14:textId="77777777" w:rsidR="006164A9" w:rsidRDefault="006164A9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6"/>
  </w:num>
  <w:num w:numId="2" w16cid:durableId="1854686338">
    <w:abstractNumId w:val="23"/>
  </w:num>
  <w:num w:numId="3" w16cid:durableId="2703551">
    <w:abstractNumId w:val="18"/>
  </w:num>
  <w:num w:numId="4" w16cid:durableId="1236863886">
    <w:abstractNumId w:val="28"/>
  </w:num>
  <w:num w:numId="5" w16cid:durableId="686255612">
    <w:abstractNumId w:val="25"/>
  </w:num>
  <w:num w:numId="6" w16cid:durableId="68888966">
    <w:abstractNumId w:val="20"/>
  </w:num>
  <w:num w:numId="7" w16cid:durableId="1362976976">
    <w:abstractNumId w:val="29"/>
  </w:num>
  <w:num w:numId="8" w16cid:durableId="1618831342">
    <w:abstractNumId w:val="17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6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4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19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2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1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3882632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6483"/>
    <w:rsid w:val="0006237F"/>
    <w:rsid w:val="0006376F"/>
    <w:rsid w:val="00063C39"/>
    <w:rsid w:val="00064488"/>
    <w:rsid w:val="00064851"/>
    <w:rsid w:val="000752E1"/>
    <w:rsid w:val="000773DA"/>
    <w:rsid w:val="00081C67"/>
    <w:rsid w:val="00087830"/>
    <w:rsid w:val="00090FB9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0F5BF7"/>
    <w:rsid w:val="00105323"/>
    <w:rsid w:val="0011673C"/>
    <w:rsid w:val="00123223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97153"/>
    <w:rsid w:val="001A0BCA"/>
    <w:rsid w:val="001A22C3"/>
    <w:rsid w:val="001A5278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4AE"/>
    <w:rsid w:val="001D2DEF"/>
    <w:rsid w:val="001D3875"/>
    <w:rsid w:val="001D58B7"/>
    <w:rsid w:val="001E1DAC"/>
    <w:rsid w:val="001E7083"/>
    <w:rsid w:val="00200A4D"/>
    <w:rsid w:val="0020623F"/>
    <w:rsid w:val="00210DB6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0300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2328C"/>
    <w:rsid w:val="005356E8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6328"/>
    <w:rsid w:val="005E682E"/>
    <w:rsid w:val="005F6F5B"/>
    <w:rsid w:val="006006B4"/>
    <w:rsid w:val="00600914"/>
    <w:rsid w:val="00603FD1"/>
    <w:rsid w:val="00604843"/>
    <w:rsid w:val="0061114C"/>
    <w:rsid w:val="006164A9"/>
    <w:rsid w:val="00623418"/>
    <w:rsid w:val="00625048"/>
    <w:rsid w:val="00631D7E"/>
    <w:rsid w:val="00641B39"/>
    <w:rsid w:val="00664254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D02BD"/>
    <w:rsid w:val="006D5D52"/>
    <w:rsid w:val="006E7DD4"/>
    <w:rsid w:val="006F052F"/>
    <w:rsid w:val="006F54C1"/>
    <w:rsid w:val="006F5F3F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5879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323D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55FC"/>
    <w:rsid w:val="008E5F59"/>
    <w:rsid w:val="008F67F2"/>
    <w:rsid w:val="00900884"/>
    <w:rsid w:val="00905A0C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D31C2"/>
    <w:rsid w:val="009D3A7A"/>
    <w:rsid w:val="009D59CB"/>
    <w:rsid w:val="009E3ECA"/>
    <w:rsid w:val="009E6BBD"/>
    <w:rsid w:val="009F49E8"/>
    <w:rsid w:val="009F5A1D"/>
    <w:rsid w:val="009F7D50"/>
    <w:rsid w:val="00A12E80"/>
    <w:rsid w:val="00A225EE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30878"/>
    <w:rsid w:val="00B32D88"/>
    <w:rsid w:val="00B34B78"/>
    <w:rsid w:val="00B4071A"/>
    <w:rsid w:val="00B43081"/>
    <w:rsid w:val="00B6160B"/>
    <w:rsid w:val="00B64652"/>
    <w:rsid w:val="00B66EAB"/>
    <w:rsid w:val="00B711FD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6CC1"/>
    <w:rsid w:val="00C111D7"/>
    <w:rsid w:val="00C254E5"/>
    <w:rsid w:val="00C32A35"/>
    <w:rsid w:val="00C4505A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E6719"/>
    <w:rsid w:val="00DF2B03"/>
    <w:rsid w:val="00DF5900"/>
    <w:rsid w:val="00E041D8"/>
    <w:rsid w:val="00E11B47"/>
    <w:rsid w:val="00E22301"/>
    <w:rsid w:val="00E32B67"/>
    <w:rsid w:val="00E345B6"/>
    <w:rsid w:val="00E40BC8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65CD"/>
    <w:rsid w:val="00EB7ECE"/>
    <w:rsid w:val="00EC096C"/>
    <w:rsid w:val="00EC2CAA"/>
    <w:rsid w:val="00EC4091"/>
    <w:rsid w:val="00ED41C9"/>
    <w:rsid w:val="00ED4542"/>
    <w:rsid w:val="00EE7340"/>
    <w:rsid w:val="00EE7E71"/>
    <w:rsid w:val="00EF7444"/>
    <w:rsid w:val="00F0180F"/>
    <w:rsid w:val="00F12E4D"/>
    <w:rsid w:val="00F238CE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C7289562-21DA-40E3-BE9C-E1A782F5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761</Words>
  <Characters>4495</Characters>
  <Application>Microsoft Office Word</Application>
  <DocSecurity>0</DocSecurity>
  <Lines>37</Lines>
  <Paragraphs>10</Paragraphs>
  <ScaleCrop>false</ScaleCrop>
  <Manager/>
  <Company/>
  <LinksUpToDate>false</LinksUpToDate>
  <CharactersWithSpaces>5246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Michaela Šustrová</cp:lastModifiedBy>
  <cp:revision>4</cp:revision>
  <dcterms:created xsi:type="dcterms:W3CDTF">2024-11-22T12:43:00Z</dcterms:created>
  <dcterms:modified xsi:type="dcterms:W3CDTF">2025-01-22T08:00:00Z</dcterms:modified>
  <cp:category/>
</cp:coreProperties>
</file>